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FD" w:rsidRDefault="00957D0D" w:rsidP="003101FD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قسم الفنون التشكيلية- فرع الخزف</w:t>
      </w:r>
      <w:r w:rsidR="003101F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/ الدراسات الاولية</w:t>
      </w:r>
    </w:p>
    <w:p w:rsidR="00957D0D" w:rsidRDefault="00634FD9" w:rsidP="00787A17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34FD9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المادة: </w:t>
      </w:r>
      <w:r w:rsidR="00787A1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تقنيات التزجيج</w:t>
      </w:r>
    </w:p>
    <w:p w:rsidR="00634FD9" w:rsidRDefault="00634FD9" w:rsidP="00561960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34FD9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المحاضرة ا</w:t>
      </w:r>
      <w:r w:rsidR="005619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لثالثة</w:t>
      </w:r>
      <w:bookmarkStart w:id="0" w:name="_GoBack"/>
      <w:bookmarkEnd w:id="0"/>
      <w:r w:rsidR="00787A1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/  ال</w:t>
      </w:r>
      <w:r w:rsidR="00787A1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مرحلة الثا</w:t>
      </w:r>
      <w:r w:rsidR="005619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نية</w:t>
      </w:r>
      <w:r w:rsidR="00DC3FA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DC3FA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(</w:t>
      </w:r>
      <w:r w:rsidRPr="00634FD9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خزف</w:t>
      </w:r>
      <w:r w:rsidR="00DC3FA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)</w:t>
      </w:r>
    </w:p>
    <w:p w:rsidR="00532D43" w:rsidRDefault="003101FD" w:rsidP="00DC3FA4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استاذ المادة: </w:t>
      </w:r>
      <w:r w:rsidR="00DC3FA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د</w:t>
      </w:r>
      <w:r w:rsidR="00532D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. رولا عبد الاله علوان </w:t>
      </w:r>
    </w:p>
    <w:p w:rsidR="00787A17" w:rsidRPr="00D842FE" w:rsidRDefault="00787A17" w:rsidP="00DC3FA4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787A17" w:rsidRDefault="00787A17" w:rsidP="00787A17">
      <w:pPr>
        <w:tabs>
          <w:tab w:val="left" w:pos="0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وتقسم التزجيجات حسب تركيبها الكيم</w:t>
      </w:r>
      <w:r w:rsidR="007A5D72">
        <w:rPr>
          <w:rFonts w:asciiTheme="majorBidi" w:eastAsia="Times New Roman" w:hAnsiTheme="majorBidi" w:cstheme="majorBidi" w:hint="cs"/>
          <w:sz w:val="32"/>
          <w:szCs w:val="32"/>
          <w:rtl/>
        </w:rPr>
        <w:t>ي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ائي تبعا لنوع مساعد الصهر الأساسي المكون لقاعدة التزجيج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:</w:t>
      </w:r>
    </w:p>
    <w:p w:rsidR="00787A17" w:rsidRPr="008B5CF3" w:rsidRDefault="00787A17" w:rsidP="00787A17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1502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البورسيليكات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(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البوركس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)</w:t>
      </w:r>
    </w:p>
    <w:p w:rsidR="00787A17" w:rsidRDefault="00787A17" w:rsidP="00787A17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1502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التزجيجات القلوية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1502"/>
        <w:jc w:val="both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ذاتية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2"/>
        </w:numPr>
        <w:tabs>
          <w:tab w:val="left" w:pos="0"/>
        </w:tabs>
        <w:spacing w:after="0" w:line="360" w:lineRule="auto"/>
        <w:ind w:left="1502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التزجيجات الرصاصية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tabs>
          <w:tab w:val="left" w:pos="0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ويقسم التزجيجات من حيث اللون وتشمل الملونة الأنواع التالية :-</w:t>
      </w:r>
    </w:p>
    <w:p w:rsidR="00787A17" w:rsidRPr="008B5CF3" w:rsidRDefault="00787A17" w:rsidP="00787A17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شفافة ملونة</w:t>
      </w:r>
      <w:r w:rsidRPr="008B5CF3"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معتمة ملونة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تلوين التزجيج با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لاختزال (</w:t>
      </w:r>
      <w:proofErr w:type="spellStart"/>
      <w:r>
        <w:rPr>
          <w:rFonts w:asciiTheme="majorBidi" w:eastAsia="Times New Roman" w:hAnsiTheme="majorBidi" w:cstheme="majorBidi"/>
          <w:sz w:val="32"/>
          <w:szCs w:val="32"/>
          <w:rtl/>
        </w:rPr>
        <w:t>الراكو</w:t>
      </w:r>
      <w:proofErr w:type="spellEnd"/>
      <w:r>
        <w:rPr>
          <w:rFonts w:asciiTheme="majorBidi" w:eastAsia="Times New Roman" w:hAnsiTheme="majorBidi" w:cstheme="majorBidi"/>
          <w:sz w:val="32"/>
          <w:szCs w:val="32"/>
          <w:rtl/>
        </w:rPr>
        <w:t xml:space="preserve"> والبريق المعدني</w:t>
      </w: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)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tabs>
          <w:tab w:val="left" w:pos="0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وتقسم حسب المظهر الى :-</w:t>
      </w:r>
    </w:p>
    <w:p w:rsidR="00787A17" w:rsidRPr="008B5CF3" w:rsidRDefault="00787A17" w:rsidP="00787A17">
      <w:pPr>
        <w:pStyle w:val="a7"/>
        <w:numPr>
          <w:ilvl w:val="0"/>
          <w:numId w:val="4"/>
        </w:numPr>
        <w:tabs>
          <w:tab w:val="left" w:pos="651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متبلورة</w:t>
      </w:r>
      <w:r w:rsidRPr="008B5CF3"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4"/>
        </w:numPr>
        <w:tabs>
          <w:tab w:val="left" w:pos="651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ذات التبلور العارض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4"/>
        </w:numPr>
        <w:tabs>
          <w:tab w:val="left" w:pos="651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منزلقة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4"/>
        </w:numPr>
        <w:tabs>
          <w:tab w:val="left" w:pos="651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متجزع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ة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4"/>
        </w:numPr>
        <w:tabs>
          <w:tab w:val="left" w:pos="651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مشققة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4"/>
        </w:numPr>
        <w:tabs>
          <w:tab w:val="left" w:pos="651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proofErr w:type="spellStart"/>
      <w:r w:rsidRPr="008B5CF3">
        <w:rPr>
          <w:rFonts w:asciiTheme="majorBidi" w:eastAsia="Times New Roman" w:hAnsiTheme="majorBidi" w:cstheme="majorBidi" w:hint="cs"/>
          <w:sz w:val="32"/>
          <w:szCs w:val="32"/>
          <w:rtl/>
        </w:rPr>
        <w:t>تز</w:t>
      </w: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مجعدة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Default="00787A17" w:rsidP="00787A17">
      <w:pPr>
        <w:pStyle w:val="a7"/>
        <w:numPr>
          <w:ilvl w:val="0"/>
          <w:numId w:val="4"/>
        </w:numPr>
        <w:tabs>
          <w:tab w:val="left" w:pos="651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تزجيجات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فقاعية.</w:t>
      </w:r>
    </w:p>
    <w:p w:rsidR="00787A17" w:rsidRDefault="00787A17" w:rsidP="00787A17">
      <w:pPr>
        <w:tabs>
          <w:tab w:val="left" w:pos="651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يتضح أن الزجاج قد يكون معتم ملون أو شفاف ملون و الفرق بينهما هو إن الزجاج المعتم الملون لا يسمح بمرور الضوء أو يمر جزء قليل 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 xml:space="preserve">جداً ولا يستطاع الرؤية من 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 xml:space="preserve">خلاله أو تكون الرؤية غير واضحة أما الزجاج الشفاف الملون فيسمح للأطوال الموجية للضوء الموافقة للونه بالمرور من خلاله فقط ويرى من خلاله وتتأثر ألوان الفخار والزجاج التي </w:t>
      </w:r>
      <w:r>
        <w:rPr>
          <w:rFonts w:asciiTheme="majorBidi" w:eastAsia="Times New Roman" w:hAnsiTheme="majorBidi" w:cstheme="majorBidi"/>
          <w:sz w:val="32"/>
          <w:szCs w:val="32"/>
          <w:rtl/>
        </w:rPr>
        <w:t>أسفله بلون الزجاج الشفاف الملون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وقد يصنف الزجاج حسب طريقة تحضير مادة الزجاج المطبق على الفخار فينقسم الى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:</w:t>
      </w:r>
    </w:p>
    <w:p w:rsidR="00787A17" w:rsidRDefault="00787A17" w:rsidP="00787A17">
      <w:pPr>
        <w:pStyle w:val="a7"/>
        <w:numPr>
          <w:ilvl w:val="0"/>
          <w:numId w:val="5"/>
        </w:numPr>
        <w:tabs>
          <w:tab w:val="left" w:pos="651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 w:hint="cs"/>
          <w:sz w:val="32"/>
          <w:szCs w:val="32"/>
          <w:u w:val="single"/>
          <w:rtl/>
        </w:rPr>
        <w:t xml:space="preserve"> </w:t>
      </w:r>
      <w:r w:rsidRPr="008B5CF3">
        <w:rPr>
          <w:rFonts w:asciiTheme="majorBidi" w:eastAsia="Times New Roman" w:hAnsiTheme="majorBidi" w:cstheme="majorBidi"/>
          <w:sz w:val="32"/>
          <w:szCs w:val="32"/>
          <w:u w:val="single"/>
          <w:rtl/>
        </w:rPr>
        <w:t>الزجاج الخام (</w:t>
      </w:r>
      <w:r w:rsidRPr="008B5CF3">
        <w:rPr>
          <w:rFonts w:asciiTheme="majorBidi" w:eastAsia="Times New Roman" w:hAnsiTheme="majorBidi" w:cstheme="majorBidi"/>
          <w:sz w:val="32"/>
          <w:szCs w:val="32"/>
          <w:u w:val="single"/>
        </w:rPr>
        <w:t>Raw Gloze</w:t>
      </w:r>
      <w:r w:rsidRPr="008B5CF3">
        <w:rPr>
          <w:rFonts w:asciiTheme="majorBidi" w:eastAsia="Times New Roman" w:hAnsiTheme="majorBidi" w:cstheme="majorBidi"/>
          <w:sz w:val="32"/>
          <w:szCs w:val="32"/>
          <w:u w:val="single"/>
          <w:rtl/>
        </w:rPr>
        <w:t>)</w:t>
      </w:r>
      <w:r w:rsidRPr="00957D0D">
        <w:rPr>
          <w:rFonts w:asciiTheme="majorBidi" w:eastAsia="Times New Roman" w:hAnsiTheme="majorBidi" w:cstheme="majorBidi"/>
          <w:sz w:val="32"/>
          <w:szCs w:val="32"/>
          <w:rtl/>
        </w:rPr>
        <w:t xml:space="preserve">:- </w:t>
      </w: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وهو الزجاج الذي يعده الخزاف بنفسه وضمن أوزان معينة </w:t>
      </w:r>
      <w:proofErr w:type="spellStart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وفورملة</w:t>
      </w:r>
      <w:proofErr w:type="spellEnd"/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خاصة وحسب المواصفات المرغوبة.</w:t>
      </w:r>
    </w:p>
    <w:p w:rsidR="00787A17" w:rsidRDefault="00787A17" w:rsidP="00787A17">
      <w:pPr>
        <w:pStyle w:val="a7"/>
        <w:numPr>
          <w:ilvl w:val="0"/>
          <w:numId w:val="5"/>
        </w:numPr>
        <w:tabs>
          <w:tab w:val="left" w:pos="0"/>
          <w:tab w:val="left" w:pos="651"/>
          <w:tab w:val="left" w:pos="10974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 w:hint="cs"/>
          <w:sz w:val="32"/>
          <w:szCs w:val="32"/>
          <w:u w:val="single"/>
          <w:rtl/>
        </w:rPr>
        <w:t xml:space="preserve"> </w:t>
      </w:r>
      <w:r w:rsidRPr="008B5CF3">
        <w:rPr>
          <w:rFonts w:asciiTheme="majorBidi" w:eastAsia="Times New Roman" w:hAnsiTheme="majorBidi" w:cstheme="majorBidi"/>
          <w:sz w:val="32"/>
          <w:szCs w:val="32"/>
          <w:u w:val="single"/>
          <w:rtl/>
        </w:rPr>
        <w:t>الزجاج الجاهز(</w:t>
      </w:r>
      <w:r w:rsidRPr="008B5CF3">
        <w:rPr>
          <w:rFonts w:asciiTheme="majorBidi" w:eastAsia="Times New Roman" w:hAnsiTheme="majorBidi" w:cstheme="majorBidi"/>
          <w:sz w:val="32"/>
          <w:szCs w:val="32"/>
          <w:u w:val="single"/>
        </w:rPr>
        <w:t>Frit Glaze</w:t>
      </w:r>
      <w:r w:rsidRPr="008B5CF3">
        <w:rPr>
          <w:rFonts w:asciiTheme="majorBidi" w:eastAsia="Times New Roman" w:hAnsiTheme="majorBidi" w:cstheme="majorBidi"/>
          <w:sz w:val="32"/>
          <w:szCs w:val="32"/>
          <w:u w:val="single"/>
          <w:rtl/>
        </w:rPr>
        <w:t>)</w:t>
      </w:r>
      <w:r w:rsidRPr="00957D0D">
        <w:rPr>
          <w:rFonts w:asciiTheme="majorBidi" w:eastAsia="Times New Roman" w:hAnsiTheme="majorBidi" w:cstheme="majorBidi"/>
          <w:sz w:val="32"/>
          <w:szCs w:val="32"/>
          <w:rtl/>
        </w:rPr>
        <w:t xml:space="preserve">:- </w:t>
      </w: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وهو زجاج يعد ضمن مواصفات خاصة في المعامل أو المجهزين حيث يحرق الزجاج الخام ويبرد ثم يطحن</w:t>
      </w:r>
      <w:r w:rsidRPr="008B5CF3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ويعبأ من جديد وتوضع على الأكياس مواصفاته ويشتريه الخزاف وما عليه إلا</w:t>
      </w:r>
      <w:r>
        <w:rPr>
          <w:rFonts w:asciiTheme="majorBidi" w:eastAsia="Times New Roman" w:hAnsiTheme="majorBidi" w:cstheme="majorBidi"/>
          <w:sz w:val="32"/>
          <w:szCs w:val="32"/>
          <w:rtl/>
        </w:rPr>
        <w:t xml:space="preserve"> خلطه بالماء وتطبيقه على الفخار</w:t>
      </w: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، ويصنف الفخار</w:t>
      </w:r>
      <w:r w:rsidR="00D53BE4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المزجج</w:t>
      </w: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 xml:space="preserve"> حسب درجة حرارة النضج إلى:</w:t>
      </w:r>
    </w:p>
    <w:p w:rsidR="00787A17" w:rsidRDefault="00787A17" w:rsidP="00787A17">
      <w:pPr>
        <w:pStyle w:val="a7"/>
        <w:numPr>
          <w:ilvl w:val="0"/>
          <w:numId w:val="6"/>
        </w:numPr>
        <w:tabs>
          <w:tab w:val="left" w:pos="0"/>
          <w:tab w:val="left" w:pos="651"/>
          <w:tab w:val="left" w:pos="10974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زجاج واطئ الحرارة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. </w:t>
      </w:r>
    </w:p>
    <w:p w:rsidR="00787A17" w:rsidRDefault="00787A17" w:rsidP="00787A17">
      <w:pPr>
        <w:pStyle w:val="a7"/>
        <w:numPr>
          <w:ilvl w:val="0"/>
          <w:numId w:val="6"/>
        </w:numPr>
        <w:tabs>
          <w:tab w:val="left" w:pos="0"/>
          <w:tab w:val="left" w:pos="651"/>
          <w:tab w:val="left" w:pos="10974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زجاج عالي الحرارة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>.</w:t>
      </w:r>
    </w:p>
    <w:p w:rsidR="00787A17" w:rsidRPr="008B5CF3" w:rsidRDefault="00787A17" w:rsidP="00787A17">
      <w:pPr>
        <w:pStyle w:val="a7"/>
        <w:numPr>
          <w:ilvl w:val="0"/>
          <w:numId w:val="6"/>
        </w:numPr>
        <w:tabs>
          <w:tab w:val="left" w:pos="0"/>
          <w:tab w:val="left" w:pos="651"/>
          <w:tab w:val="left" w:pos="10974"/>
        </w:tabs>
        <w:spacing w:after="0" w:line="36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8B5CF3">
        <w:rPr>
          <w:rFonts w:asciiTheme="majorBidi" w:eastAsia="Times New Roman" w:hAnsiTheme="majorBidi" w:cstheme="majorBidi"/>
          <w:sz w:val="32"/>
          <w:szCs w:val="32"/>
          <w:rtl/>
        </w:rPr>
        <w:t>البورسلين.</w:t>
      </w:r>
    </w:p>
    <w:p w:rsidR="00787A17" w:rsidRDefault="00787A17" w:rsidP="00787A17">
      <w:pPr>
        <w:tabs>
          <w:tab w:val="left" w:pos="0"/>
          <w:tab w:val="left" w:pos="10974"/>
        </w:tabs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634FD9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زجاج واطئ الحرارة (</w:t>
      </w:r>
      <w:r w:rsidRPr="00634FD9">
        <w:rPr>
          <w:rFonts w:asciiTheme="majorBidi" w:eastAsia="Times New Roman" w:hAnsiTheme="majorBidi" w:cstheme="majorBidi"/>
          <w:b/>
          <w:bCs/>
          <w:sz w:val="32"/>
          <w:szCs w:val="32"/>
        </w:rPr>
        <w:t>Earthenware</w:t>
      </w:r>
      <w:r w:rsidRPr="00634FD9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):-</w:t>
      </w:r>
    </w:p>
    <w:p w:rsidR="00787A17" w:rsidRDefault="00787A17" w:rsidP="00787A17">
      <w:pPr>
        <w:tabs>
          <w:tab w:val="left" w:pos="0"/>
          <w:tab w:val="left" w:pos="10974"/>
        </w:tabs>
        <w:spacing w:after="0" w:line="360" w:lineRule="auto"/>
        <w:ind w:firstLine="368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تصنع أعماله عادة من الأطيان الطبيعية الأرضية وينضج الزجاج بدرجة حرارة واطئة نسبياً بين (950 – 1150 مْ) والأعمال الفخارية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غير المزججة ناعمة نسبياً ومسامية ولا تحتفظ بالسوائل داخلها ما عدا المزجج منها , وألوان فخارها عادة برتقالي مصفر وقد يميل إلى البني</w:t>
      </w: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، 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والبني المحمر وحسب وجود الاكاسيد في التربة وظروف الحرق وغالباً تكون داكنة ، فتغطى ببطانة زجاجية بيضاء أو ببطانة طينية (</w:t>
      </w:r>
      <w:proofErr w:type="spellStart"/>
      <w:r w:rsidRPr="00634FD9">
        <w:rPr>
          <w:rFonts w:asciiTheme="majorBidi" w:eastAsia="Times New Roman" w:hAnsiTheme="majorBidi" w:cstheme="majorBidi"/>
          <w:sz w:val="32"/>
          <w:szCs w:val="32"/>
        </w:rPr>
        <w:t>Engobes</w:t>
      </w:r>
      <w:proofErr w:type="spellEnd"/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).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br/>
      </w:r>
      <w:r w:rsidRPr="00BF620D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زجاج عالي الحرارة (</w:t>
      </w:r>
      <w:r w:rsidRPr="00BF620D">
        <w:rPr>
          <w:rFonts w:asciiTheme="majorBidi" w:eastAsia="Times New Roman" w:hAnsiTheme="majorBidi" w:cstheme="majorBidi"/>
          <w:b/>
          <w:bCs/>
          <w:sz w:val="32"/>
          <w:szCs w:val="32"/>
        </w:rPr>
        <w:t>Stoneware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)</w:t>
      </w:r>
      <w:r w:rsidRPr="00BF620D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: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-</w:t>
      </w:r>
    </w:p>
    <w:p w:rsidR="00787A17" w:rsidRPr="00634FD9" w:rsidRDefault="00787A17" w:rsidP="007F6649">
      <w:pPr>
        <w:tabs>
          <w:tab w:val="left" w:pos="0"/>
          <w:tab w:val="left" w:pos="10974"/>
        </w:tabs>
        <w:spacing w:after="0" w:line="360" w:lineRule="auto"/>
        <w:ind w:firstLine="368"/>
        <w:jc w:val="both"/>
        <w:rPr>
          <w:rFonts w:asciiTheme="majorBidi" w:hAnsiTheme="majorBidi" w:cstheme="majorBidi"/>
          <w:sz w:val="32"/>
          <w:szCs w:val="32"/>
          <w:rtl/>
        </w:rPr>
      </w:pP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 xml:space="preserve">ويسمى في بعض المناطق بالخزف الحجري أو </w:t>
      </w:r>
      <w:proofErr w:type="spellStart"/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الزلطي</w:t>
      </w:r>
      <w:proofErr w:type="spellEnd"/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 xml:space="preserve"> وهو خزف ذو جسم كثيف </w:t>
      </w:r>
      <w:proofErr w:type="spellStart"/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متزجج</w:t>
      </w:r>
      <w:proofErr w:type="spellEnd"/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 xml:space="preserve"> أو غير </w:t>
      </w:r>
      <w:proofErr w:type="spellStart"/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متزجج</w:t>
      </w:r>
      <w:proofErr w:type="spellEnd"/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 xml:space="preserve"> ويصنع من أطيان موجودة في الطبيعة أو من أطيان 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>خاصة مجهزة بشكل مسبق . ويحرق بدرجات حرارة أعلى من الفخار العادي تصل إلى (1200-1300</w:t>
      </w:r>
      <w:r w:rsidR="007F6649">
        <w:rPr>
          <w:rFonts w:asciiTheme="majorBidi" w:eastAsia="Times New Roman" w:hAnsiTheme="majorBidi" w:cstheme="majorBidi" w:hint="cs"/>
          <w:sz w:val="32"/>
          <w:szCs w:val="32"/>
          <w:rtl/>
        </w:rPr>
        <w:t>)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 xml:space="preserve">مْ فيكون الجسم صلبا وغير مسامي فلا يسمح بنفاذ السوائل من داخله ومقاومة الظروف الخارجية والمؤثرات الكيمائية ، وقد يصنع منه قطع نحت فخاري ولا يزجج ويسمى </w:t>
      </w:r>
      <w:proofErr w:type="spellStart"/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تراكوتا</w:t>
      </w:r>
      <w:proofErr w:type="spellEnd"/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 xml:space="preserve"> وتعتبر تسمية عالي الحرارة الأشهر، ومن أنواع هذا الزجاج زجاج الملح وزجاج الرماد وقد تشوي الإعمال على مرة واحدة أو على مرتين ويكون زجاج هذا</w:t>
      </w:r>
      <w:r w:rsidRPr="00634FD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634FD9">
        <w:rPr>
          <w:rFonts w:asciiTheme="majorBidi" w:eastAsia="Times New Roman" w:hAnsiTheme="majorBidi" w:cstheme="majorBidi"/>
          <w:sz w:val="32"/>
          <w:szCs w:val="32"/>
          <w:rtl/>
        </w:rPr>
        <w:t>الخزف شفافا أو</w:t>
      </w:r>
      <w:r w:rsidR="007A5D72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معتما</w:t>
      </w:r>
      <w:r w:rsidR="007A5D72">
        <w:rPr>
          <w:rFonts w:asciiTheme="majorBidi" w:hAnsiTheme="majorBidi" w:cstheme="majorBidi" w:hint="cs"/>
          <w:sz w:val="32"/>
          <w:szCs w:val="32"/>
          <w:rtl/>
        </w:rPr>
        <w:t>ً.</w:t>
      </w:r>
    </w:p>
    <w:p w:rsidR="00787A17" w:rsidRPr="00634FD9" w:rsidRDefault="00787A17" w:rsidP="00787A17">
      <w:pPr>
        <w:pStyle w:val="a5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787A17" w:rsidRPr="00634FD9" w:rsidRDefault="00787A17" w:rsidP="00787A17">
      <w:pPr>
        <w:pStyle w:val="a5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87A17" w:rsidRPr="00634FD9" w:rsidRDefault="00787A17" w:rsidP="00787A17">
      <w:pPr>
        <w:pStyle w:val="a5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787A17" w:rsidRPr="00634FD9" w:rsidRDefault="00787A17" w:rsidP="00787A17">
      <w:pPr>
        <w:spacing w:after="0"/>
        <w:rPr>
          <w:rFonts w:asciiTheme="majorBidi" w:hAnsiTheme="majorBidi" w:cstheme="majorBidi"/>
          <w:sz w:val="32"/>
          <w:szCs w:val="32"/>
          <w:lang w:bidi="ar-IQ"/>
        </w:rPr>
      </w:pPr>
    </w:p>
    <w:p w:rsidR="00787A17" w:rsidRDefault="00787A17" w:rsidP="00787A17"/>
    <w:p w:rsidR="00787A17" w:rsidRPr="00787A17" w:rsidRDefault="00787A17" w:rsidP="00DC3FA4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787A17" w:rsidRPr="00787A17" w:rsidSect="00532D43">
      <w:headerReference w:type="default" r:id="rId8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A9" w:rsidRDefault="00032FA9" w:rsidP="00634FD9">
      <w:pPr>
        <w:spacing w:after="0" w:line="240" w:lineRule="auto"/>
      </w:pPr>
      <w:r>
        <w:separator/>
      </w:r>
    </w:p>
  </w:endnote>
  <w:endnote w:type="continuationSeparator" w:id="0">
    <w:p w:rsidR="00032FA9" w:rsidRDefault="00032FA9" w:rsidP="0063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A9" w:rsidRDefault="00032FA9" w:rsidP="00634FD9">
      <w:pPr>
        <w:spacing w:after="0" w:line="240" w:lineRule="auto"/>
      </w:pPr>
      <w:r>
        <w:separator/>
      </w:r>
    </w:p>
  </w:footnote>
  <w:footnote w:type="continuationSeparator" w:id="0">
    <w:p w:rsidR="00032FA9" w:rsidRDefault="00032FA9" w:rsidP="0063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EB" w:rsidRDefault="00527DEB" w:rsidP="00634FD9">
    <w:pPr>
      <w:pStyle w:val="a3"/>
      <w:tabs>
        <w:tab w:val="clear" w:pos="4153"/>
      </w:tabs>
      <w:ind w:right="567"/>
      <w:rPr>
        <w:rtl/>
        <w:lang w:bidi="ar-IQ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C7D11" wp14:editId="4396E857">
              <wp:simplePos x="0" y="0"/>
              <wp:positionH relativeFrom="column">
                <wp:posOffset>-14416</wp:posOffset>
              </wp:positionH>
              <wp:positionV relativeFrom="paragraph">
                <wp:posOffset>-112465</wp:posOffset>
              </wp:positionV>
              <wp:extent cx="5304601" cy="1005017"/>
              <wp:effectExtent l="0" t="0" r="10795" b="2413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4601" cy="10050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7DEB" w:rsidRDefault="00527D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15E4C0" wp14:editId="26F56308">
                                <wp:extent cx="5163430" cy="897925"/>
                                <wp:effectExtent l="0" t="0" r="0" b="0"/>
                                <wp:docPr id="1" name="صورة 1" descr="https://bfac.uobasrah.edu.iq/images/goold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bfac.uobasrah.edu.iq/images/goold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80776" cy="9009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-1.15pt;margin-top:-8.85pt;width:417.7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IxqAIAALgFAAAOAAAAZHJzL2Uyb0RvYy54bWysVM1OGzEQvlfqO1i+l92QBNqIDUpBVJUQ&#10;oIaKs+O1yQrb49pOdtN7+yy99tBD3yS8TcfeTQiUC1Uvu/bMN3+fZ+bouNGKLIXzFZiC9vZySoTh&#10;UFbmtqCfr8/evKXEB2ZKpsCIgq6Ep8fj16+OajsS+zAHVQpH0Inxo9oWdB6CHWWZ53Ohmd8DKwwq&#10;JTjNAl7dbVY6VqN3rbL9PD/IanCldcCF9yg9bZV0nPxLKXi4lNKLQFRBMbeQvi59Z/GbjY/Y6NYx&#10;O694lwb7hyw0qwwG3bo6ZYGRhav+cqUr7sCDDHscdAZSVlykGrCaXv6kmumcWZFqQXK83dLk/59b&#10;frG8cqQqC9qnxDCNT3T/bf1z/WP9m9x/X/8i/UhRbf0IkVOL2NC8hwafeiP3KIyVN9Lp+MeaCOqR&#10;7NWWYNEEwlE47OeDg7xHCUddL8+Hee8w+skezK3z4YMATeKhoA5fMBHLluc+tNANJEbzoKryrFIq&#10;XWLXiBPlyJLhe6uQkkTnj1DKkLqgB/1hnhw/0kXXW/uZYvyuS28Hhf6UieFE6q8urUhRS0U6hZUS&#10;EaPMJyGR38TIMzkyzoXZ5pnQESWxopcYdviHrF5i3NaBFikymLA11pUB17L0mNrybkOtbPH4hjt1&#10;x2NoZk3XOjMoV9g5Dtrx85afVUj0OfPhijmcN2wW3CHhEj9SAb4OdCdK5uC+PiePeBwD1FJS4/wW&#10;1H9ZMCcoUR8NDsi73mAQBz5dBsPDfby4Xc1sV2MW+gSwZbA1Mbt0jPigNlLpQN/gqpnEqKhihmPs&#10;gobN8SS0WwVXFReTSQLhiFsWzs3U8ug60hsb7Lq5Yc52DR5wNi5gM+ls9KTPW2y0NDBZBJBVGoJI&#10;cMtqRzyuhzRG3SqL+2f3nlAPC3f8BwAA//8DAFBLAwQUAAYACAAAACEAjXKBtN4AAAAKAQAADwAA&#10;AGRycy9kb3ducmV2LnhtbEyPwU7DMAyG70i8Q2QkblvaFW2lNJ0ADS6cGIhz1mRJRONUSdaVt8ec&#10;2Mmy/On397fb2Q9s0jG5gALKZQFMYx+UQyPg8+NlUQNLWaKSQ0At4Ecn2HbXV61sVDjju5722TAK&#10;wdRIATbnseE89VZ7mZZh1Ei3Y4heZlqj4SrKM4X7ga+KYs29dEgfrBz1s9X99/7kBeyezL3paxnt&#10;rlbOTfPX8c28CnF7Mz8+AMt6zv8w/OmTOnTkdAgnVIkNAharikia5WYDjIC6qkpgByLvijXwruWX&#10;FbpfAAAA//8DAFBLAQItABQABgAIAAAAIQC2gziS/gAAAOEBAAATAAAAAAAAAAAAAAAAAAAAAABb&#10;Q29udGVudF9UeXBlc10ueG1sUEsBAi0AFAAGAAgAAAAhADj9If/WAAAAlAEAAAsAAAAAAAAAAAAA&#10;AAAALwEAAF9yZWxzLy5yZWxzUEsBAi0AFAAGAAgAAAAhAArcAjGoAgAAuAUAAA4AAAAAAAAAAAAA&#10;AAAALgIAAGRycy9lMm9Eb2MueG1sUEsBAi0AFAAGAAgAAAAhAI1ygbTeAAAACgEAAA8AAAAAAAAA&#10;AAAAAAAAAgUAAGRycy9kb3ducmV2LnhtbFBLBQYAAAAABAAEAPMAAAANBgAAAAA=&#10;" fillcolor="white [3201]" strokeweight=".5pt">
              <v:textbox>
                <w:txbxContent>
                  <w:p w:rsidR="00527DEB" w:rsidRDefault="00527DEB">
                    <w:r>
                      <w:rPr>
                        <w:noProof/>
                      </w:rPr>
                      <w:drawing>
                        <wp:inline distT="0" distB="0" distL="0" distR="0" wp14:anchorId="29063C41" wp14:editId="6F425D88">
                          <wp:extent cx="5163430" cy="897925"/>
                          <wp:effectExtent l="0" t="0" r="0" b="0"/>
                          <wp:docPr id="4" name="صورة 4" descr="https://bfac.uobasrah.edu.iq/images/goold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bfac.uobasrah.edu.iq/images/goold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80776" cy="9009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27DEB" w:rsidRDefault="00527DEB" w:rsidP="00634FD9">
    <w:pPr>
      <w:pStyle w:val="a3"/>
      <w:tabs>
        <w:tab w:val="clear" w:pos="4153"/>
      </w:tabs>
      <w:ind w:right="567"/>
      <w:rPr>
        <w:rtl/>
        <w:lang w:bidi="ar-IQ"/>
      </w:rPr>
    </w:pPr>
  </w:p>
  <w:p w:rsidR="00527DEB" w:rsidRDefault="00527DEB" w:rsidP="00634FD9">
    <w:pPr>
      <w:pStyle w:val="a3"/>
      <w:tabs>
        <w:tab w:val="clear" w:pos="4153"/>
      </w:tabs>
      <w:ind w:right="567"/>
      <w:rPr>
        <w:rtl/>
        <w:lang w:bidi="ar-IQ"/>
      </w:rPr>
    </w:pPr>
  </w:p>
  <w:p w:rsidR="00527DEB" w:rsidRDefault="00527DEB" w:rsidP="00634FD9">
    <w:pPr>
      <w:pStyle w:val="a3"/>
      <w:tabs>
        <w:tab w:val="clear" w:pos="4153"/>
      </w:tabs>
      <w:ind w:right="567"/>
      <w:rPr>
        <w:rtl/>
        <w:lang w:bidi="ar-IQ"/>
      </w:rPr>
    </w:pPr>
  </w:p>
  <w:p w:rsidR="00527DEB" w:rsidRDefault="00527DEB" w:rsidP="00634FD9">
    <w:pPr>
      <w:pStyle w:val="a3"/>
      <w:tabs>
        <w:tab w:val="clear" w:pos="4153"/>
      </w:tabs>
      <w:ind w:right="567"/>
      <w:rPr>
        <w:rtl/>
        <w:lang w:bidi="ar-IQ"/>
      </w:rPr>
    </w:pPr>
  </w:p>
  <w:p w:rsidR="00527DEB" w:rsidRDefault="00527DEB" w:rsidP="00634FD9">
    <w:pPr>
      <w:pStyle w:val="a3"/>
      <w:tabs>
        <w:tab w:val="clear" w:pos="4153"/>
      </w:tabs>
      <w:ind w:right="567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BDB"/>
    <w:multiLevelType w:val="hybridMultilevel"/>
    <w:tmpl w:val="32D22340"/>
    <w:lvl w:ilvl="0" w:tplc="4FA02EA0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F941CDF"/>
    <w:multiLevelType w:val="hybridMultilevel"/>
    <w:tmpl w:val="BB44C4B6"/>
    <w:lvl w:ilvl="0" w:tplc="B62C6874">
      <w:start w:val="1"/>
      <w:numFmt w:val="arabicAbjad"/>
      <w:lvlText w:val="%1)"/>
      <w:lvlJc w:val="left"/>
      <w:pPr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3" w:hanging="360"/>
      </w:pPr>
    </w:lvl>
    <w:lvl w:ilvl="2" w:tplc="0409001B" w:tentative="1">
      <w:start w:val="1"/>
      <w:numFmt w:val="lowerRoman"/>
      <w:lvlText w:val="%3."/>
      <w:lvlJc w:val="right"/>
      <w:pPr>
        <w:ind w:left="2843" w:hanging="180"/>
      </w:pPr>
    </w:lvl>
    <w:lvl w:ilvl="3" w:tplc="0409000F" w:tentative="1">
      <w:start w:val="1"/>
      <w:numFmt w:val="decimal"/>
      <w:lvlText w:val="%4."/>
      <w:lvlJc w:val="left"/>
      <w:pPr>
        <w:ind w:left="3563" w:hanging="360"/>
      </w:pPr>
    </w:lvl>
    <w:lvl w:ilvl="4" w:tplc="04090019" w:tentative="1">
      <w:start w:val="1"/>
      <w:numFmt w:val="lowerLetter"/>
      <w:lvlText w:val="%5."/>
      <w:lvlJc w:val="left"/>
      <w:pPr>
        <w:ind w:left="4283" w:hanging="360"/>
      </w:pPr>
    </w:lvl>
    <w:lvl w:ilvl="5" w:tplc="0409001B" w:tentative="1">
      <w:start w:val="1"/>
      <w:numFmt w:val="lowerRoman"/>
      <w:lvlText w:val="%6."/>
      <w:lvlJc w:val="right"/>
      <w:pPr>
        <w:ind w:left="5003" w:hanging="180"/>
      </w:pPr>
    </w:lvl>
    <w:lvl w:ilvl="6" w:tplc="0409000F" w:tentative="1">
      <w:start w:val="1"/>
      <w:numFmt w:val="decimal"/>
      <w:lvlText w:val="%7."/>
      <w:lvlJc w:val="left"/>
      <w:pPr>
        <w:ind w:left="5723" w:hanging="360"/>
      </w:pPr>
    </w:lvl>
    <w:lvl w:ilvl="7" w:tplc="04090019" w:tentative="1">
      <w:start w:val="1"/>
      <w:numFmt w:val="lowerLetter"/>
      <w:lvlText w:val="%8."/>
      <w:lvlJc w:val="left"/>
      <w:pPr>
        <w:ind w:left="6443" w:hanging="360"/>
      </w:pPr>
    </w:lvl>
    <w:lvl w:ilvl="8" w:tplc="040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">
    <w:nsid w:val="47B416DC"/>
    <w:multiLevelType w:val="hybridMultilevel"/>
    <w:tmpl w:val="C9381696"/>
    <w:lvl w:ilvl="0" w:tplc="4FA02E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C0A5A4F"/>
    <w:multiLevelType w:val="hybridMultilevel"/>
    <w:tmpl w:val="C2DE77BA"/>
    <w:lvl w:ilvl="0" w:tplc="4FA02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354A4"/>
    <w:multiLevelType w:val="hybridMultilevel"/>
    <w:tmpl w:val="A1C6A30E"/>
    <w:lvl w:ilvl="0" w:tplc="9C5CE098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>
    <w:nsid w:val="62867171"/>
    <w:multiLevelType w:val="hybridMultilevel"/>
    <w:tmpl w:val="0A164FBC"/>
    <w:lvl w:ilvl="0" w:tplc="4FA02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D9"/>
    <w:rsid w:val="00032FA9"/>
    <w:rsid w:val="00146FF0"/>
    <w:rsid w:val="001C4CC6"/>
    <w:rsid w:val="002E5651"/>
    <w:rsid w:val="003101FD"/>
    <w:rsid w:val="003F2B86"/>
    <w:rsid w:val="0050362B"/>
    <w:rsid w:val="00527DEB"/>
    <w:rsid w:val="00532D43"/>
    <w:rsid w:val="00561960"/>
    <w:rsid w:val="00582F26"/>
    <w:rsid w:val="00584B78"/>
    <w:rsid w:val="005C5F08"/>
    <w:rsid w:val="00624743"/>
    <w:rsid w:val="00634FD9"/>
    <w:rsid w:val="006E0A70"/>
    <w:rsid w:val="006E0D50"/>
    <w:rsid w:val="006F3C18"/>
    <w:rsid w:val="00705618"/>
    <w:rsid w:val="00713137"/>
    <w:rsid w:val="00787A17"/>
    <w:rsid w:val="007A5D72"/>
    <w:rsid w:val="007F6649"/>
    <w:rsid w:val="008B5CF3"/>
    <w:rsid w:val="008D18F5"/>
    <w:rsid w:val="00957D0D"/>
    <w:rsid w:val="009F643C"/>
    <w:rsid w:val="00B72107"/>
    <w:rsid w:val="00BF620D"/>
    <w:rsid w:val="00CF5323"/>
    <w:rsid w:val="00D277A7"/>
    <w:rsid w:val="00D53BE4"/>
    <w:rsid w:val="00D842FE"/>
    <w:rsid w:val="00DB44C6"/>
    <w:rsid w:val="00DC3FA4"/>
    <w:rsid w:val="00E21256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4FD9"/>
  </w:style>
  <w:style w:type="paragraph" w:styleId="a4">
    <w:name w:val="footer"/>
    <w:basedOn w:val="a"/>
    <w:link w:val="Char0"/>
    <w:uiPriority w:val="99"/>
    <w:unhideWhenUsed/>
    <w:rsid w:val="00634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4FD9"/>
  </w:style>
  <w:style w:type="paragraph" w:styleId="a5">
    <w:name w:val="Normal (Web)"/>
    <w:basedOn w:val="a"/>
    <w:uiPriority w:val="99"/>
    <w:unhideWhenUsed/>
    <w:rsid w:val="00634F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34FD9"/>
    <w:rPr>
      <w:color w:val="0000FF"/>
      <w:u w:val="single"/>
    </w:rPr>
  </w:style>
  <w:style w:type="character" w:customStyle="1" w:styleId="mw-content-ltr">
    <w:name w:val="mw-content-ltr"/>
    <w:basedOn w:val="a0"/>
    <w:rsid w:val="00634FD9"/>
  </w:style>
  <w:style w:type="paragraph" w:styleId="a6">
    <w:name w:val="Balloon Text"/>
    <w:basedOn w:val="a"/>
    <w:link w:val="Char1"/>
    <w:uiPriority w:val="99"/>
    <w:semiHidden/>
    <w:unhideWhenUsed/>
    <w:rsid w:val="0063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34F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5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4FD9"/>
  </w:style>
  <w:style w:type="paragraph" w:styleId="a4">
    <w:name w:val="footer"/>
    <w:basedOn w:val="a"/>
    <w:link w:val="Char0"/>
    <w:uiPriority w:val="99"/>
    <w:unhideWhenUsed/>
    <w:rsid w:val="00634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4FD9"/>
  </w:style>
  <w:style w:type="paragraph" w:styleId="a5">
    <w:name w:val="Normal (Web)"/>
    <w:basedOn w:val="a"/>
    <w:uiPriority w:val="99"/>
    <w:unhideWhenUsed/>
    <w:rsid w:val="00634F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34FD9"/>
    <w:rPr>
      <w:color w:val="0000FF"/>
      <w:u w:val="single"/>
    </w:rPr>
  </w:style>
  <w:style w:type="character" w:customStyle="1" w:styleId="mw-content-ltr">
    <w:name w:val="mw-content-ltr"/>
    <w:basedOn w:val="a0"/>
    <w:rsid w:val="00634FD9"/>
  </w:style>
  <w:style w:type="paragraph" w:styleId="a6">
    <w:name w:val="Balloon Text"/>
    <w:basedOn w:val="a"/>
    <w:link w:val="Char1"/>
    <w:uiPriority w:val="99"/>
    <w:semiHidden/>
    <w:unhideWhenUsed/>
    <w:rsid w:val="0063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34F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2o1O</dc:creator>
  <cp:lastModifiedBy>DR.Ahmed Saker 2o1O</cp:lastModifiedBy>
  <cp:revision>6</cp:revision>
  <dcterms:created xsi:type="dcterms:W3CDTF">2021-01-09T20:30:00Z</dcterms:created>
  <dcterms:modified xsi:type="dcterms:W3CDTF">2021-11-13T07:16:00Z</dcterms:modified>
</cp:coreProperties>
</file>